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90" w:rsidRPr="00212490" w:rsidRDefault="00212490" w:rsidP="00212490">
      <w:pPr>
        <w:shd w:val="clear" w:color="auto" w:fill="F6F7F6"/>
        <w:spacing w:before="300" w:after="240" w:line="240" w:lineRule="auto"/>
        <w:outlineLvl w:val="0"/>
        <w:rPr>
          <w:rFonts w:ascii="OpenSans" w:eastAsia="Times New Roman" w:hAnsi="OpenSans" w:cs="Times New Roman"/>
          <w:b/>
          <w:bCs/>
          <w:color w:val="262626"/>
          <w:kern w:val="36"/>
          <w:sz w:val="39"/>
          <w:szCs w:val="39"/>
        </w:rPr>
      </w:pPr>
      <w:r w:rsidRPr="00212490">
        <w:rPr>
          <w:rFonts w:ascii="OpenSans" w:eastAsia="Times New Roman" w:hAnsi="OpenSans" w:cs="Times New Roman"/>
          <w:b/>
          <w:bCs/>
          <w:color w:val="262626"/>
          <w:kern w:val="36"/>
          <w:sz w:val="39"/>
          <w:szCs w:val="39"/>
        </w:rPr>
        <w:t>Hành lý xách tay</w:t>
      </w:r>
    </w:p>
    <w:p w:rsidR="00212490" w:rsidRPr="00212490" w:rsidRDefault="00212490" w:rsidP="00212490">
      <w:pPr>
        <w:shd w:val="clear" w:color="auto" w:fill="F6F7F6"/>
        <w:spacing w:after="0" w:line="240" w:lineRule="auto"/>
        <w:rPr>
          <w:rFonts w:ascii="OpenSans" w:eastAsia="Times New Roman" w:hAnsi="OpenSans" w:cs="Times New Roman"/>
          <w:color w:val="333333"/>
          <w:sz w:val="21"/>
          <w:szCs w:val="21"/>
        </w:rPr>
      </w:pPr>
      <w:r w:rsidRPr="00212490">
        <w:rPr>
          <w:rFonts w:ascii="OpenSans" w:eastAsia="Times New Roman" w:hAnsi="OpenSans" w:cs="Times New Roman"/>
          <w:noProof/>
          <w:color w:val="333333"/>
          <w:sz w:val="21"/>
          <w:szCs w:val="21"/>
        </w:rPr>
        <w:drawing>
          <wp:inline distT="0" distB="0" distL="0" distR="0">
            <wp:extent cx="9525000" cy="3257550"/>
            <wp:effectExtent l="0" t="0" r="0" b="0"/>
            <wp:docPr id="7" name="Picture 7" descr="https://www.vietnamairlines.com/~/media/Files/VNANewPage-Images/Travel%20Information/Baggage/Page/hanhly_xacht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etnamairlines.com/~/media/Files/VNANewPage-Images/Travel%20Information/Baggage/Page/hanhly_xachta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3257550"/>
                    </a:xfrm>
                    <a:prstGeom prst="rect">
                      <a:avLst/>
                    </a:prstGeom>
                    <a:noFill/>
                    <a:ln>
                      <a:noFill/>
                    </a:ln>
                  </pic:spPr>
                </pic:pic>
              </a:graphicData>
            </a:graphic>
          </wp:inline>
        </w:drawing>
      </w:r>
    </w:p>
    <w:p w:rsidR="00212490" w:rsidRPr="00212490" w:rsidRDefault="00212490" w:rsidP="00212490">
      <w:pPr>
        <w:shd w:val="clear" w:color="auto" w:fill="F6F7F6"/>
        <w:spacing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Tìm hiểu tất cả các quy định, tiêu chuẩn, hạn mức và thông tin liên quan đến hành lý xách tay khi bay cùng Vietnam Airlines.</w:t>
      </w:r>
    </w:p>
    <w:p w:rsidR="00212490" w:rsidRPr="00212490" w:rsidRDefault="00212490" w:rsidP="00212490">
      <w:pPr>
        <w:numPr>
          <w:ilvl w:val="0"/>
          <w:numId w:val="1"/>
        </w:numPr>
        <w:shd w:val="clear" w:color="auto" w:fill="F6F7F6"/>
        <w:spacing w:before="100" w:beforeAutospacing="1" w:after="100" w:afterAutospacing="1" w:line="240" w:lineRule="auto"/>
        <w:rPr>
          <w:rFonts w:ascii="OpenSans" w:eastAsia="Times New Roman" w:hAnsi="OpenSans" w:cs="Times New Roman"/>
          <w:color w:val="262626"/>
          <w:sz w:val="24"/>
          <w:szCs w:val="24"/>
        </w:rPr>
      </w:pPr>
      <w:hyperlink r:id="rId6" w:anchor="hanh-ly-xach-tay-mien-cuoc" w:history="1">
        <w:r w:rsidRPr="00212490">
          <w:rPr>
            <w:rFonts w:ascii="OpenSans" w:eastAsia="Times New Roman" w:hAnsi="OpenSans" w:cs="Times New Roman"/>
            <w:color w:val="006885"/>
            <w:sz w:val="24"/>
            <w:szCs w:val="24"/>
            <w:u w:val="single"/>
          </w:rPr>
          <w:t>Hành lý xách tay miễn cước</w:t>
        </w:r>
      </w:hyperlink>
    </w:p>
    <w:p w:rsidR="00212490" w:rsidRPr="00212490" w:rsidRDefault="00212490" w:rsidP="00212490">
      <w:pPr>
        <w:numPr>
          <w:ilvl w:val="1"/>
          <w:numId w:val="1"/>
        </w:numPr>
        <w:shd w:val="clear" w:color="auto" w:fill="F6F7F6"/>
        <w:spacing w:before="100" w:beforeAutospacing="1" w:after="120" w:line="240" w:lineRule="auto"/>
        <w:rPr>
          <w:rFonts w:ascii="OpenSans" w:eastAsia="Times New Roman" w:hAnsi="OpenSans" w:cs="Times New Roman"/>
          <w:color w:val="262626"/>
          <w:sz w:val="24"/>
          <w:szCs w:val="24"/>
        </w:rPr>
      </w:pPr>
      <w:hyperlink r:id="rId7" w:anchor="hanh-ly-xach-tay-la-gi" w:history="1">
        <w:r w:rsidRPr="00212490">
          <w:rPr>
            <w:rFonts w:ascii="OpenSans" w:eastAsia="Times New Roman" w:hAnsi="OpenSans" w:cs="Times New Roman"/>
            <w:color w:val="006885"/>
            <w:sz w:val="24"/>
            <w:szCs w:val="24"/>
            <w:u w:val="single"/>
          </w:rPr>
          <w:t>Hành lý xách tay là gì?</w:t>
        </w:r>
      </w:hyperlink>
    </w:p>
    <w:p w:rsidR="00212490" w:rsidRPr="00212490" w:rsidRDefault="00212490" w:rsidP="00212490">
      <w:pPr>
        <w:numPr>
          <w:ilvl w:val="1"/>
          <w:numId w:val="1"/>
        </w:numPr>
        <w:shd w:val="clear" w:color="auto" w:fill="F6F7F6"/>
        <w:spacing w:before="100" w:beforeAutospacing="1" w:after="120" w:line="240" w:lineRule="auto"/>
        <w:rPr>
          <w:rFonts w:ascii="OpenSans" w:eastAsia="Times New Roman" w:hAnsi="OpenSans" w:cs="Times New Roman"/>
          <w:color w:val="262626"/>
          <w:sz w:val="24"/>
          <w:szCs w:val="24"/>
        </w:rPr>
      </w:pPr>
      <w:hyperlink r:id="rId8" w:anchor="quy-dinh-hanh-ly-xach-tay" w:history="1">
        <w:r w:rsidRPr="00212490">
          <w:rPr>
            <w:rFonts w:ascii="OpenSans" w:eastAsia="Times New Roman" w:hAnsi="OpenSans" w:cs="Times New Roman"/>
            <w:color w:val="006885"/>
            <w:sz w:val="24"/>
            <w:szCs w:val="24"/>
            <w:u w:val="single"/>
          </w:rPr>
          <w:t>Quy định hành lý xách tay</w:t>
        </w:r>
      </w:hyperlink>
    </w:p>
    <w:p w:rsidR="00212490" w:rsidRPr="00212490" w:rsidRDefault="00212490" w:rsidP="00212490">
      <w:pPr>
        <w:numPr>
          <w:ilvl w:val="1"/>
          <w:numId w:val="1"/>
        </w:numPr>
        <w:shd w:val="clear" w:color="auto" w:fill="F6F7F6"/>
        <w:spacing w:before="100" w:beforeAutospacing="1" w:after="120" w:line="240" w:lineRule="auto"/>
        <w:rPr>
          <w:rFonts w:ascii="OpenSans" w:eastAsia="Times New Roman" w:hAnsi="OpenSans" w:cs="Times New Roman"/>
          <w:color w:val="262626"/>
          <w:sz w:val="24"/>
          <w:szCs w:val="24"/>
        </w:rPr>
      </w:pPr>
      <w:hyperlink r:id="rId9" w:anchor="kich-thuoc-hanh-ly-xach-tay" w:history="1">
        <w:r w:rsidRPr="00212490">
          <w:rPr>
            <w:rFonts w:ascii="OpenSans" w:eastAsia="Times New Roman" w:hAnsi="OpenSans" w:cs="Times New Roman"/>
            <w:color w:val="006885"/>
            <w:sz w:val="24"/>
            <w:szCs w:val="24"/>
            <w:u w:val="single"/>
          </w:rPr>
          <w:t>Kích thước hành lý xách tay</w:t>
        </w:r>
      </w:hyperlink>
    </w:p>
    <w:p w:rsidR="00212490" w:rsidRPr="00212490" w:rsidRDefault="00212490" w:rsidP="00212490">
      <w:pPr>
        <w:numPr>
          <w:ilvl w:val="1"/>
          <w:numId w:val="1"/>
        </w:numPr>
        <w:shd w:val="clear" w:color="auto" w:fill="F6F7F6"/>
        <w:spacing w:before="100" w:beforeAutospacing="1" w:after="120" w:line="240" w:lineRule="auto"/>
        <w:rPr>
          <w:rFonts w:ascii="OpenSans" w:eastAsia="Times New Roman" w:hAnsi="OpenSans" w:cs="Times New Roman"/>
          <w:color w:val="262626"/>
          <w:sz w:val="24"/>
          <w:szCs w:val="24"/>
        </w:rPr>
      </w:pPr>
      <w:hyperlink r:id="rId10" w:anchor="hanh-ly-xach-tay-cho-tre-em" w:history="1">
        <w:r w:rsidRPr="00212490">
          <w:rPr>
            <w:rFonts w:ascii="OpenSans" w:eastAsia="Times New Roman" w:hAnsi="OpenSans" w:cs="Times New Roman"/>
            <w:color w:val="006885"/>
            <w:sz w:val="24"/>
            <w:szCs w:val="24"/>
            <w:u w:val="single"/>
          </w:rPr>
          <w:t>Hành lý xách tay cho trẻ em</w:t>
        </w:r>
      </w:hyperlink>
    </w:p>
    <w:p w:rsidR="00212490" w:rsidRPr="00212490" w:rsidRDefault="00212490" w:rsidP="00212490">
      <w:pPr>
        <w:numPr>
          <w:ilvl w:val="0"/>
          <w:numId w:val="1"/>
        </w:numPr>
        <w:shd w:val="clear" w:color="auto" w:fill="F6F7F6"/>
        <w:spacing w:before="100" w:beforeAutospacing="1" w:after="100" w:afterAutospacing="1" w:line="240" w:lineRule="auto"/>
        <w:rPr>
          <w:rFonts w:ascii="OpenSans" w:eastAsia="Times New Roman" w:hAnsi="OpenSans" w:cs="Times New Roman"/>
          <w:color w:val="262626"/>
          <w:sz w:val="24"/>
          <w:szCs w:val="24"/>
        </w:rPr>
      </w:pPr>
      <w:hyperlink r:id="rId11" w:anchor="hanh-ly-xach-tay-qua-cuoc" w:history="1">
        <w:r w:rsidRPr="00212490">
          <w:rPr>
            <w:rFonts w:ascii="OpenSans" w:eastAsia="Times New Roman" w:hAnsi="OpenSans" w:cs="Times New Roman"/>
            <w:color w:val="006885"/>
            <w:sz w:val="24"/>
            <w:szCs w:val="24"/>
            <w:u w:val="single"/>
          </w:rPr>
          <w:t>Hành lý xách tay quá cước</w:t>
        </w:r>
      </w:hyperlink>
    </w:p>
    <w:p w:rsidR="00212490" w:rsidRPr="00212490" w:rsidRDefault="00212490" w:rsidP="00212490">
      <w:pPr>
        <w:numPr>
          <w:ilvl w:val="0"/>
          <w:numId w:val="1"/>
        </w:numPr>
        <w:shd w:val="clear" w:color="auto" w:fill="F6F7F6"/>
        <w:spacing w:before="100" w:beforeAutospacing="1" w:after="100" w:afterAutospacing="1" w:line="240" w:lineRule="auto"/>
        <w:rPr>
          <w:rFonts w:ascii="OpenSans" w:eastAsia="Times New Roman" w:hAnsi="OpenSans" w:cs="Times New Roman"/>
          <w:color w:val="262626"/>
          <w:sz w:val="24"/>
          <w:szCs w:val="24"/>
        </w:rPr>
      </w:pPr>
      <w:hyperlink r:id="rId12" w:anchor="vat-pham-han-che-van-chuyen" w:history="1">
        <w:r w:rsidRPr="00212490">
          <w:rPr>
            <w:rFonts w:ascii="OpenSans" w:eastAsia="Times New Roman" w:hAnsi="OpenSans" w:cs="Times New Roman"/>
            <w:color w:val="006885"/>
            <w:sz w:val="24"/>
            <w:szCs w:val="24"/>
            <w:u w:val="single"/>
          </w:rPr>
          <w:t>Vật phẩm hạn chế vận chuyển</w:t>
        </w:r>
      </w:hyperlink>
    </w:p>
    <w:p w:rsidR="00212490" w:rsidRPr="00212490" w:rsidRDefault="00212490" w:rsidP="00212490">
      <w:pPr>
        <w:numPr>
          <w:ilvl w:val="0"/>
          <w:numId w:val="1"/>
        </w:numPr>
        <w:shd w:val="clear" w:color="auto" w:fill="F6F7F6"/>
        <w:spacing w:before="100" w:beforeAutospacing="1" w:after="100" w:afterAutospacing="1" w:line="240" w:lineRule="auto"/>
        <w:rPr>
          <w:rFonts w:ascii="OpenSans" w:eastAsia="Times New Roman" w:hAnsi="OpenSans" w:cs="Times New Roman"/>
          <w:color w:val="262626"/>
          <w:sz w:val="24"/>
          <w:szCs w:val="24"/>
        </w:rPr>
      </w:pPr>
      <w:hyperlink r:id="rId13" w:anchor="thong-tin-ho-tro" w:history="1">
        <w:r w:rsidRPr="00212490">
          <w:rPr>
            <w:rFonts w:ascii="OpenSans" w:eastAsia="Times New Roman" w:hAnsi="OpenSans" w:cs="Times New Roman"/>
            <w:color w:val="006885"/>
            <w:sz w:val="24"/>
            <w:szCs w:val="24"/>
            <w:u w:val="single"/>
          </w:rPr>
          <w:t>Thông tin hỗ trợ</w:t>
        </w:r>
      </w:hyperlink>
    </w:p>
    <w:p w:rsidR="00212490" w:rsidRPr="00212490" w:rsidRDefault="00212490" w:rsidP="00212490">
      <w:pPr>
        <w:shd w:val="clear" w:color="auto" w:fill="F6F7F6"/>
        <w:spacing w:before="300" w:after="150" w:line="240" w:lineRule="auto"/>
        <w:outlineLvl w:val="1"/>
        <w:rPr>
          <w:rFonts w:ascii="OpenSans-Bold" w:eastAsia="Times New Roman" w:hAnsi="OpenSans-Bold" w:cs="Times New Roman"/>
          <w:color w:val="005F6E"/>
          <w:sz w:val="33"/>
          <w:szCs w:val="33"/>
        </w:rPr>
      </w:pPr>
      <w:r w:rsidRPr="00212490">
        <w:rPr>
          <w:rFonts w:ascii="OpenSans-Bold" w:eastAsia="Times New Roman" w:hAnsi="OpenSans-Bold" w:cs="Times New Roman"/>
          <w:b/>
          <w:bCs/>
          <w:color w:val="005F6E"/>
          <w:sz w:val="33"/>
          <w:szCs w:val="33"/>
        </w:rPr>
        <w:t>Hành lý xách tay miễn cước</w:t>
      </w:r>
    </w:p>
    <w:p w:rsidR="00212490" w:rsidRPr="00212490" w:rsidRDefault="00212490" w:rsidP="00212490">
      <w:pPr>
        <w:shd w:val="clear" w:color="auto" w:fill="F6F7F6"/>
        <w:spacing w:before="300" w:after="150" w:line="240" w:lineRule="auto"/>
        <w:outlineLvl w:val="2"/>
        <w:rPr>
          <w:rFonts w:ascii="OpenSans-Bold" w:eastAsia="Times New Roman" w:hAnsi="OpenSans-Bold" w:cs="Times New Roman"/>
          <w:color w:val="262626"/>
          <w:sz w:val="27"/>
          <w:szCs w:val="27"/>
        </w:rPr>
      </w:pPr>
      <w:r w:rsidRPr="00212490">
        <w:rPr>
          <w:rFonts w:ascii="OpenSans-Bold" w:eastAsia="Times New Roman" w:hAnsi="OpenSans-Bold" w:cs="Times New Roman"/>
          <w:b/>
          <w:bCs/>
          <w:color w:val="262626"/>
          <w:sz w:val="27"/>
          <w:szCs w:val="27"/>
        </w:rPr>
        <w:t>Hành lý xách tay là gì?</w:t>
      </w:r>
    </w:p>
    <w:p w:rsidR="00212490" w:rsidRPr="00212490" w:rsidRDefault="00212490" w:rsidP="00212490">
      <w:pPr>
        <w:shd w:val="clear" w:color="auto" w:fill="F6F7F6"/>
        <w:spacing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Hành lý xách tay là hành lý miễn cước bao gồm vali, túi xách đạt tiêu chuẩn được phép mang lên khoang hành khách của tàu bay.</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Hành khách nên mang theo trong hành lý xách tay các vật phẩm có giá trị như tiền mặt, đồ trang sức, máy ảnh, máy quay phim, máy tính cá nhân, điện thoại di động, Pin Lithium dùng cho thiết bị điện tử, v.v.</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Nếu đã mua vé, hành khách có thể truy cập mục </w:t>
      </w:r>
      <w:hyperlink r:id="rId14" w:history="1">
        <w:r w:rsidRPr="00212490">
          <w:rPr>
            <w:rFonts w:ascii="OpenSans" w:eastAsia="Times New Roman" w:hAnsi="OpenSans" w:cs="Times New Roman"/>
            <w:color w:val="006885"/>
            <w:sz w:val="24"/>
            <w:szCs w:val="24"/>
            <w:u w:val="single"/>
          </w:rPr>
          <w:t>Quản lý đặt chỗ </w:t>
        </w:r>
      </w:hyperlink>
      <w:r w:rsidRPr="00212490">
        <w:rPr>
          <w:rFonts w:ascii="OpenSans" w:eastAsia="Times New Roman" w:hAnsi="OpenSans" w:cs="Times New Roman"/>
          <w:color w:val="262626"/>
          <w:sz w:val="24"/>
          <w:szCs w:val="24"/>
        </w:rPr>
        <w:t>để tra cứu tiêu chuẩn hành lý được hưởng.</w:t>
      </w:r>
    </w:p>
    <w:p w:rsidR="00212490" w:rsidRPr="00212490" w:rsidRDefault="00212490" w:rsidP="00212490">
      <w:pPr>
        <w:shd w:val="clear" w:color="auto" w:fill="F6F7F6"/>
        <w:spacing w:before="300" w:after="150" w:line="240" w:lineRule="auto"/>
        <w:outlineLvl w:val="2"/>
        <w:rPr>
          <w:rFonts w:ascii="OpenSans-Bold" w:eastAsia="Times New Roman" w:hAnsi="OpenSans-Bold" w:cs="Times New Roman"/>
          <w:color w:val="262626"/>
          <w:sz w:val="27"/>
          <w:szCs w:val="27"/>
        </w:rPr>
      </w:pPr>
      <w:r w:rsidRPr="00212490">
        <w:rPr>
          <w:rFonts w:ascii="OpenSans-Bold" w:eastAsia="Times New Roman" w:hAnsi="OpenSans-Bold" w:cs="Times New Roman"/>
          <w:b/>
          <w:bCs/>
          <w:color w:val="262626"/>
          <w:sz w:val="27"/>
          <w:szCs w:val="27"/>
        </w:rPr>
        <w:t>Quy định hành lý xách tay</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Trọng lượng hành lý xách tay</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Để đảm bảo an toàn, hành lý xách tay cần đặt vừa dưới ghế ngồi hoặc ngăn chứa hành lý trên khoang hành khách của tàu bay. Hành khách tuân thủ quy định về trọng lượng như sau:</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Đối với vé xuất/đổi trước ngày 05/05/2025</w:t>
      </w:r>
    </w:p>
    <w:p w:rsidR="00212490" w:rsidRPr="00212490" w:rsidRDefault="00212490" w:rsidP="00212490">
      <w:pPr>
        <w:shd w:val="clear" w:color="auto" w:fill="E0F2F6"/>
        <w:spacing w:before="100" w:beforeAutospacing="1" w:after="100" w:afterAutospacing="1" w:line="330" w:lineRule="atLeast"/>
        <w:ind w:left="-225" w:right="-225"/>
        <w:outlineLvl w:val="3"/>
        <w:rPr>
          <w:rFonts w:ascii="OpenSans-Bold" w:eastAsia="Times New Roman" w:hAnsi="OpenSans-Bold" w:cs="Times New Roman"/>
          <w:b/>
          <w:bCs/>
          <w:color w:val="262626"/>
          <w:sz w:val="24"/>
          <w:szCs w:val="24"/>
        </w:rPr>
      </w:pPr>
      <w:hyperlink r:id="rId15" w:anchor="collapseBar07" w:history="1">
        <w:r w:rsidRPr="00212490">
          <w:rPr>
            <w:rFonts w:ascii="OpenSans-Bold" w:eastAsia="Times New Roman" w:hAnsi="OpenSans-Bold" w:cs="Times New Roman"/>
            <w:b/>
            <w:bCs/>
            <w:caps/>
            <w:color w:val="166987"/>
            <w:sz w:val="24"/>
            <w:szCs w:val="24"/>
            <w:u w:val="single"/>
          </w:rPr>
          <w:t>Nội địa Việt Nam</w:t>
        </w:r>
      </w:hyperlink>
    </w:p>
    <w:p w:rsidR="00212490" w:rsidRPr="00212490" w:rsidRDefault="00212490" w:rsidP="00212490">
      <w:pPr>
        <w:shd w:val="clear" w:color="auto" w:fill="E0F2F6"/>
        <w:spacing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Hạng Thương gia</w:t>
      </w:r>
      <w:r w:rsidRPr="00212490">
        <w:rPr>
          <w:rFonts w:ascii="OpenSans" w:eastAsia="Times New Roman" w:hAnsi="OpenSans" w:cs="Times New Roman"/>
          <w:color w:val="262626"/>
          <w:sz w:val="24"/>
          <w:szCs w:val="24"/>
        </w:rPr>
        <w:t>: tổng trọng lượng hành lý xách tay không vượt quá 18kg. Bao gồm 02 kiện hành lý (mỗi kiện không quá 10kg) và 01 phụ kiện.</w:t>
      </w:r>
    </w:p>
    <w:p w:rsidR="00212490" w:rsidRPr="00212490" w:rsidRDefault="00212490" w:rsidP="00212490">
      <w:pPr>
        <w:shd w:val="clear" w:color="auto" w:fill="E0F2F6"/>
        <w:spacing w:before="300"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25000" cy="1847850"/>
            <wp:effectExtent l="0" t="0" r="0" b="0"/>
            <wp:docPr id="6" name="Picture 6" descr="Quy định hành lý xách tay VNA hạng Thương 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y định hành lý xách tay VNA hạng Thương g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0" cy="1847850"/>
                    </a:xfrm>
                    <a:prstGeom prst="rect">
                      <a:avLst/>
                    </a:prstGeom>
                    <a:noFill/>
                    <a:ln>
                      <a:noFill/>
                    </a:ln>
                  </pic:spPr>
                </pic:pic>
              </a:graphicData>
            </a:graphic>
          </wp:inline>
        </w:drawing>
      </w:r>
    </w:p>
    <w:p w:rsidR="00212490" w:rsidRPr="00212490" w:rsidRDefault="00212490" w:rsidP="00212490">
      <w:pPr>
        <w:shd w:val="clear" w:color="auto" w:fill="E0F2F6"/>
        <w:spacing w:before="300"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Hạng Phổ thông đặc biệt/Phổ thông: </w:t>
      </w:r>
      <w:r w:rsidRPr="00212490">
        <w:rPr>
          <w:rFonts w:ascii="OpenSans" w:eastAsia="Times New Roman" w:hAnsi="OpenSans" w:cs="Times New Roman"/>
          <w:color w:val="262626"/>
          <w:sz w:val="24"/>
          <w:szCs w:val="24"/>
        </w:rPr>
        <w:t>tổng trọng lượng hành lý xách tay không vượt quá 12kg. Bao gồm 01 kiện hành lý (không quá 10kg) và 01 phụ kiện.</w:t>
      </w:r>
    </w:p>
    <w:p w:rsidR="00212490" w:rsidRPr="00212490" w:rsidRDefault="00212490" w:rsidP="00212490">
      <w:pPr>
        <w:shd w:val="clear" w:color="auto" w:fill="E0F2F6"/>
        <w:spacing w:before="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34525" cy="1743075"/>
            <wp:effectExtent l="0" t="0" r="0" b="9525"/>
            <wp:docPr id="5" name="Picture 5" descr="https://www.vietnamairlines.com/~/media/ContentImage/TravelInfo/Baggage-new/Quy-dinh-hanh-ly-xach-tay-VNA-hang-pho-thong%20(5).pn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ietnamairlines.com/~/media/ContentImage/TravelInfo/Baggage-new/Quy-dinh-hanh-ly-xach-tay-VNA-hang-pho-thong%20(5).png?la=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34525" cy="1743075"/>
                    </a:xfrm>
                    <a:prstGeom prst="rect">
                      <a:avLst/>
                    </a:prstGeom>
                    <a:noFill/>
                    <a:ln>
                      <a:noFill/>
                    </a:ln>
                  </pic:spPr>
                </pic:pic>
              </a:graphicData>
            </a:graphic>
          </wp:inline>
        </w:drawing>
      </w:r>
    </w:p>
    <w:p w:rsidR="00212490" w:rsidRPr="00212490" w:rsidRDefault="00212490" w:rsidP="00212490">
      <w:pPr>
        <w:shd w:val="clear" w:color="auto" w:fill="FFFFFF"/>
        <w:spacing w:before="100" w:beforeAutospacing="1" w:after="100" w:afterAutospacing="1" w:line="330" w:lineRule="atLeast"/>
        <w:ind w:left="-225" w:right="-225"/>
        <w:outlineLvl w:val="3"/>
        <w:rPr>
          <w:rFonts w:ascii="OpenSans-Bold" w:eastAsia="Times New Roman" w:hAnsi="OpenSans-Bold" w:cs="Times New Roman"/>
          <w:b/>
          <w:bCs/>
          <w:color w:val="262626"/>
          <w:sz w:val="24"/>
          <w:szCs w:val="24"/>
        </w:rPr>
      </w:pPr>
      <w:hyperlink r:id="rId18" w:anchor="collapseBar08" w:history="1">
        <w:r w:rsidRPr="00212490">
          <w:rPr>
            <w:rFonts w:ascii="OpenSans-Bold" w:eastAsia="Times New Roman" w:hAnsi="OpenSans-Bold" w:cs="Times New Roman"/>
            <w:b/>
            <w:bCs/>
            <w:caps/>
            <w:color w:val="166987"/>
            <w:sz w:val="24"/>
            <w:szCs w:val="24"/>
            <w:u w:val="single"/>
          </w:rPr>
          <w:t>hành trình khác</w:t>
        </w:r>
      </w:hyperlink>
    </w:p>
    <w:p w:rsidR="00212490" w:rsidRPr="00212490" w:rsidRDefault="00212490" w:rsidP="00212490">
      <w:pPr>
        <w:shd w:val="clear" w:color="auto" w:fill="F6F7F6"/>
        <w:spacing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Đối với vé xuất/đổi vào/sau ngày 05/05/2025</w:t>
      </w:r>
    </w:p>
    <w:p w:rsidR="00212490" w:rsidRPr="00212490" w:rsidRDefault="00212490" w:rsidP="00212490">
      <w:pPr>
        <w:shd w:val="clear" w:color="auto" w:fill="E0F2F6"/>
        <w:spacing w:before="100" w:beforeAutospacing="1" w:after="100" w:afterAutospacing="1" w:line="330" w:lineRule="atLeast"/>
        <w:ind w:left="-225" w:right="-225"/>
        <w:outlineLvl w:val="3"/>
        <w:rPr>
          <w:rFonts w:ascii="OpenSans-Bold" w:eastAsia="Times New Roman" w:hAnsi="OpenSans-Bold" w:cs="Times New Roman"/>
          <w:b/>
          <w:bCs/>
          <w:color w:val="262626"/>
          <w:sz w:val="24"/>
          <w:szCs w:val="24"/>
        </w:rPr>
      </w:pPr>
      <w:hyperlink r:id="rId19" w:anchor="collapseBar09" w:history="1">
        <w:r w:rsidRPr="00212490">
          <w:rPr>
            <w:rFonts w:ascii="OpenSans-Bold" w:eastAsia="Times New Roman" w:hAnsi="OpenSans-Bold" w:cs="Times New Roman"/>
            <w:b/>
            <w:bCs/>
            <w:caps/>
            <w:color w:val="166987"/>
            <w:sz w:val="24"/>
            <w:szCs w:val="24"/>
            <w:u w:val="single"/>
          </w:rPr>
          <w:t>HÀNH TRÌNH TỪ/ĐẾN MỸ, CHÂU ÂU (BAO GỒM NGA), ÚC</w:t>
        </w:r>
      </w:hyperlink>
    </w:p>
    <w:p w:rsidR="00212490" w:rsidRPr="00212490" w:rsidRDefault="00212490" w:rsidP="00212490">
      <w:pPr>
        <w:shd w:val="clear" w:color="auto" w:fill="E0F2F6"/>
        <w:spacing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Hạng Thương gia/Phổ thông đặc biệt</w:t>
      </w:r>
      <w:r w:rsidRPr="00212490">
        <w:rPr>
          <w:rFonts w:ascii="OpenSans" w:eastAsia="Times New Roman" w:hAnsi="OpenSans" w:cs="Times New Roman"/>
          <w:color w:val="262626"/>
          <w:sz w:val="24"/>
          <w:szCs w:val="24"/>
        </w:rPr>
        <w:t>: tổng trọng lượng hành lý xách tay không vượt quá 18kg. Bao gồm 02 kiện hành lý (không quá 10kg/kiện) và 01 phụ kiện.</w:t>
      </w:r>
    </w:p>
    <w:p w:rsidR="00212490" w:rsidRPr="00212490" w:rsidRDefault="00212490" w:rsidP="00212490">
      <w:pPr>
        <w:shd w:val="clear" w:color="auto" w:fill="E0F2F6"/>
        <w:spacing w:before="300"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25000" cy="1847850"/>
            <wp:effectExtent l="0" t="0" r="0" b="0"/>
            <wp:docPr id="4" name="Picture 4" descr="Quy định hành lý xách tay VNA hạng Thương 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y định hành lý xách tay VNA hạng Thương g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0" cy="1847850"/>
                    </a:xfrm>
                    <a:prstGeom prst="rect">
                      <a:avLst/>
                    </a:prstGeom>
                    <a:noFill/>
                    <a:ln>
                      <a:noFill/>
                    </a:ln>
                  </pic:spPr>
                </pic:pic>
              </a:graphicData>
            </a:graphic>
          </wp:inline>
        </w:drawing>
      </w:r>
    </w:p>
    <w:p w:rsidR="00212490" w:rsidRPr="00212490" w:rsidRDefault="00212490" w:rsidP="00212490">
      <w:pPr>
        <w:shd w:val="clear" w:color="auto" w:fill="E0F2F6"/>
        <w:spacing w:before="300" w:after="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Hạng Phổ thông: </w:t>
      </w:r>
      <w:r w:rsidRPr="00212490">
        <w:rPr>
          <w:rFonts w:ascii="OpenSans" w:eastAsia="Times New Roman" w:hAnsi="OpenSans" w:cs="Times New Roman"/>
          <w:color w:val="262626"/>
          <w:sz w:val="24"/>
          <w:szCs w:val="24"/>
        </w:rPr>
        <w:t>tổng trọng lượng hành lý xách tay không vượt quá 12kg. Bao gồm 01 kiện hành lý (không quá 10kg) và 01 phụ kiện.</w:t>
      </w:r>
    </w:p>
    <w:p w:rsidR="00212490" w:rsidRPr="00212490" w:rsidRDefault="00212490" w:rsidP="00212490">
      <w:pPr>
        <w:shd w:val="clear" w:color="auto" w:fill="E0F2F6"/>
        <w:spacing w:before="300" w:line="240" w:lineRule="auto"/>
        <w:ind w:left="75" w:right="75"/>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34525" cy="1743075"/>
            <wp:effectExtent l="0" t="0" r="0" b="9525"/>
            <wp:docPr id="3" name="Picture 3" descr="https://www.vietnamairlines.com/~/media/ContentImage/TravelInfo/Baggage-new/Quy-dinh-hanh-ly-xach-tay-VNA-hang-pho-thong%20(5).pn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ietnamairlines.com/~/media/ContentImage/TravelInfo/Baggage-new/Quy-dinh-hanh-ly-xach-tay-VNA-hang-pho-thong%20(5).png?la=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34525" cy="1743075"/>
                    </a:xfrm>
                    <a:prstGeom prst="rect">
                      <a:avLst/>
                    </a:prstGeom>
                    <a:noFill/>
                    <a:ln>
                      <a:noFill/>
                    </a:ln>
                  </pic:spPr>
                </pic:pic>
              </a:graphicData>
            </a:graphic>
          </wp:inline>
        </w:drawing>
      </w:r>
    </w:p>
    <w:p w:rsidR="00212490" w:rsidRPr="00212490" w:rsidRDefault="00212490" w:rsidP="00212490">
      <w:pPr>
        <w:shd w:val="clear" w:color="auto" w:fill="FFFFFF"/>
        <w:spacing w:before="100" w:beforeAutospacing="1" w:after="100" w:afterAutospacing="1" w:line="330" w:lineRule="atLeast"/>
        <w:ind w:left="-225" w:right="-225"/>
        <w:outlineLvl w:val="3"/>
        <w:rPr>
          <w:rFonts w:ascii="OpenSans-Bold" w:eastAsia="Times New Roman" w:hAnsi="OpenSans-Bold" w:cs="Times New Roman"/>
          <w:b/>
          <w:bCs/>
          <w:color w:val="262626"/>
          <w:sz w:val="24"/>
          <w:szCs w:val="24"/>
        </w:rPr>
      </w:pPr>
      <w:hyperlink r:id="rId20" w:anchor="collapseBar10" w:history="1">
        <w:r w:rsidRPr="00212490">
          <w:rPr>
            <w:rFonts w:ascii="OpenSans-Bold" w:eastAsia="Times New Roman" w:hAnsi="OpenSans-Bold" w:cs="Times New Roman"/>
            <w:b/>
            <w:bCs/>
            <w:caps/>
            <w:color w:val="166987"/>
            <w:sz w:val="24"/>
            <w:szCs w:val="24"/>
            <w:u w:val="single"/>
          </w:rPr>
          <w:t>hành trình khác</w:t>
        </w:r>
      </w:hyperlink>
    </w:p>
    <w:p w:rsidR="00212490" w:rsidRPr="00212490" w:rsidRDefault="00212490" w:rsidP="00212490">
      <w:pPr>
        <w:shd w:val="clear" w:color="auto" w:fill="F6F7F6"/>
        <w:spacing w:before="300" w:after="150" w:line="240" w:lineRule="auto"/>
        <w:outlineLvl w:val="2"/>
        <w:rPr>
          <w:rFonts w:ascii="OpenSans-Bold" w:eastAsia="Times New Roman" w:hAnsi="OpenSans-Bold" w:cs="Times New Roman"/>
          <w:color w:val="262626"/>
          <w:sz w:val="27"/>
          <w:szCs w:val="27"/>
        </w:rPr>
      </w:pPr>
      <w:r w:rsidRPr="00212490">
        <w:rPr>
          <w:rFonts w:ascii="OpenSans-Bold" w:eastAsia="Times New Roman" w:hAnsi="OpenSans-Bold" w:cs="Times New Roman"/>
          <w:color w:val="262626"/>
          <w:sz w:val="27"/>
          <w:szCs w:val="27"/>
        </w:rPr>
        <w:t>Kích thước hành lý xách tay</w:t>
      </w:r>
    </w:p>
    <w:p w:rsidR="00212490" w:rsidRPr="00212490" w:rsidRDefault="00212490" w:rsidP="00212490">
      <w:pPr>
        <w:shd w:val="clear" w:color="auto" w:fill="F6F7F6"/>
        <w:spacing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Kích thước tối đa 3 chiều (dài x rộng x cao) cần đảm bảo:</w:t>
      </w:r>
    </w:p>
    <w:p w:rsidR="00212490" w:rsidRPr="00212490" w:rsidRDefault="00212490" w:rsidP="00212490">
      <w:pPr>
        <w:numPr>
          <w:ilvl w:val="0"/>
          <w:numId w:val="2"/>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Đối với 01 kiện hành lý: 56cm x 36cm x 23cm &lt; 115cm</w:t>
      </w:r>
    </w:p>
    <w:p w:rsidR="00212490" w:rsidRPr="00212490" w:rsidRDefault="00212490" w:rsidP="00212490">
      <w:pPr>
        <w:numPr>
          <w:ilvl w:val="0"/>
          <w:numId w:val="2"/>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Đối với 01 phụ kiện: 40cm x 30cm x 15cm &lt; 85cm</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25000" cy="1847850"/>
            <wp:effectExtent l="0" t="0" r="0" b="0"/>
            <wp:docPr id="2" name="Picture 2" descr="Kích thước hành lý xách tay 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ích thước hành lý xách tay V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0" cy="1847850"/>
                    </a:xfrm>
                    <a:prstGeom prst="rect">
                      <a:avLst/>
                    </a:prstGeom>
                    <a:noFill/>
                    <a:ln>
                      <a:noFill/>
                    </a:ln>
                  </pic:spPr>
                </pic:pic>
              </a:graphicData>
            </a:graphic>
          </wp:inline>
        </w:drawing>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b/>
          <w:bCs/>
          <w:color w:val="262626"/>
          <w:sz w:val="24"/>
          <w:szCs w:val="24"/>
        </w:rPr>
        <w:t>Lưu ý:</w:t>
      </w:r>
    </w:p>
    <w:p w:rsidR="00212490" w:rsidRPr="00212490" w:rsidRDefault="00212490" w:rsidP="00212490">
      <w:pPr>
        <w:numPr>
          <w:ilvl w:val="0"/>
          <w:numId w:val="3"/>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Đối với hành trình hoàn toàn do Vietnam Airlines khai thác:</w:t>
      </w:r>
    </w:p>
    <w:p w:rsidR="00212490" w:rsidRPr="00212490" w:rsidRDefault="00212490" w:rsidP="00212490">
      <w:pPr>
        <w:numPr>
          <w:ilvl w:val="1"/>
          <w:numId w:val="4"/>
        </w:numPr>
        <w:shd w:val="clear" w:color="auto" w:fill="F6F7F6"/>
        <w:spacing w:before="100" w:beforeAutospacing="1" w:after="120" w:line="240" w:lineRule="auto"/>
        <w:ind w:left="121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Ngoài tiêu chuẩn hành lý xách tay miễn cước nêu trên, hành khách được mang theo </w:t>
      </w:r>
      <w:hyperlink r:id="rId22" w:history="1">
        <w:r w:rsidRPr="00212490">
          <w:rPr>
            <w:rFonts w:ascii="OpenSans" w:eastAsia="Times New Roman" w:hAnsi="OpenSans" w:cs="Times New Roman"/>
            <w:color w:val="006885"/>
            <w:sz w:val="24"/>
            <w:szCs w:val="24"/>
            <w:u w:val="single"/>
          </w:rPr>
          <w:t>một số vật dụng cá nhân</w:t>
        </w:r>
      </w:hyperlink>
      <w:r w:rsidRPr="00212490">
        <w:rPr>
          <w:rFonts w:ascii="OpenSans" w:eastAsia="Times New Roman" w:hAnsi="OpenSans" w:cs="Times New Roman"/>
          <w:color w:val="262626"/>
          <w:sz w:val="24"/>
          <w:szCs w:val="24"/>
        </w:rPr>
        <w:t> để sử dụng trên tàu bay. </w:t>
      </w:r>
    </w:p>
    <w:p w:rsidR="00212490" w:rsidRPr="00212490" w:rsidRDefault="00212490" w:rsidP="00212490">
      <w:pPr>
        <w:numPr>
          <w:ilvl w:val="1"/>
          <w:numId w:val="4"/>
        </w:numPr>
        <w:shd w:val="clear" w:color="auto" w:fill="F6F7F6"/>
        <w:spacing w:before="100" w:beforeAutospacing="1" w:after="120" w:line="240" w:lineRule="auto"/>
        <w:ind w:left="121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Hành lý xách tay vượt quá quy định về số lượng, trọng lượng và kích thước sẽ được yêu cầu ký gửi. Trên một số chuyến bay, hành lý xách tay lớn mặc dù đảm bảo được tiêu chuẩn về kích thước và trọng lượng có thể vẫn được yêu cầu ký gửi (không tính phí) do hạn chế sức chứa của máy bay.</w:t>
      </w:r>
    </w:p>
    <w:p w:rsidR="00212490" w:rsidRPr="00212490" w:rsidRDefault="00212490" w:rsidP="00212490">
      <w:pPr>
        <w:numPr>
          <w:ilvl w:val="0"/>
          <w:numId w:val="4"/>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Đối với chặng bay khai thác bởi tàu bay ATR72, tiêu chuẩn hành lý xách tay là 7kg và hành lý kí gửi là 1 kiện (23kg).</w:t>
      </w:r>
    </w:p>
    <w:p w:rsidR="00212490" w:rsidRPr="00212490" w:rsidRDefault="00212490" w:rsidP="00212490">
      <w:pPr>
        <w:numPr>
          <w:ilvl w:val="0"/>
          <w:numId w:val="4"/>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Đối với hành trình do hãng khác khai thác, hành khách tìm hiểu quy định hành lý xách tay của hãng khai thác chuyến bay.</w:t>
      </w:r>
    </w:p>
    <w:p w:rsidR="00212490" w:rsidRPr="00212490" w:rsidRDefault="00212490" w:rsidP="00212490">
      <w:pPr>
        <w:shd w:val="clear" w:color="auto" w:fill="F6F7F6"/>
        <w:spacing w:before="300" w:after="150" w:line="240" w:lineRule="auto"/>
        <w:outlineLvl w:val="2"/>
        <w:rPr>
          <w:rFonts w:ascii="OpenSans-Bold" w:eastAsia="Times New Roman" w:hAnsi="OpenSans-Bold" w:cs="Times New Roman"/>
          <w:color w:val="262626"/>
          <w:sz w:val="27"/>
          <w:szCs w:val="27"/>
        </w:rPr>
      </w:pPr>
      <w:r w:rsidRPr="00212490">
        <w:rPr>
          <w:rFonts w:ascii="OpenSans-Bold" w:eastAsia="Times New Roman" w:hAnsi="OpenSans-Bold" w:cs="Times New Roman"/>
          <w:b/>
          <w:bCs/>
          <w:color w:val="262626"/>
          <w:sz w:val="27"/>
          <w:szCs w:val="27"/>
        </w:rPr>
        <w:t>Hành lý xách tay cho trẻ em</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Hành lý xách tay cho trẻ em được quy định như sau:</w:t>
      </w:r>
    </w:p>
    <w:p w:rsidR="00212490" w:rsidRPr="00212490" w:rsidRDefault="00212490" w:rsidP="00212490">
      <w:pPr>
        <w:numPr>
          <w:ilvl w:val="0"/>
          <w:numId w:val="5"/>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Trẻ dưới 02 tuổi được mang 01 kiện hành lý không vượt quá 3kg (bao gồm đồ ăn, bỉm sữa) và 01 xe đẩy/xe nôi gấp lại được và vừa với ngăn chứa hành lý.</w:t>
      </w:r>
    </w:p>
    <w:p w:rsidR="00212490" w:rsidRPr="00212490" w:rsidRDefault="00212490" w:rsidP="00212490">
      <w:pPr>
        <w:numPr>
          <w:ilvl w:val="0"/>
          <w:numId w:val="5"/>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Trẻ em từ 02 tuổi được mang 01 xe đẩy gấp lại được và vừa với ngăn chứa hành lý.</w:t>
      </w:r>
    </w:p>
    <w:p w:rsidR="00212490" w:rsidRPr="00212490" w:rsidRDefault="00212490" w:rsidP="00212490">
      <w:pPr>
        <w:numPr>
          <w:ilvl w:val="0"/>
          <w:numId w:val="5"/>
        </w:numPr>
        <w:shd w:val="clear" w:color="auto" w:fill="F6F7F6"/>
        <w:spacing w:before="100" w:beforeAutospacing="1" w:after="120" w:line="240" w:lineRule="auto"/>
        <w:ind w:left="495"/>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Nếu ngăn chứa hành lý không còn chỗ, xe đẩy/xe nôi đáp ứng tiêu chuẩn xách tay nêu trên được vận chuyển như hành lý ký gửi (không mất phí).   </w:t>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noProof/>
          <w:color w:val="262626"/>
          <w:sz w:val="24"/>
          <w:szCs w:val="24"/>
        </w:rPr>
        <w:drawing>
          <wp:inline distT="0" distB="0" distL="0" distR="0">
            <wp:extent cx="9525000" cy="1847850"/>
            <wp:effectExtent l="0" t="0" r="0" b="0"/>
            <wp:docPr id="1" name="Picture 1" descr="Quy định hành lý xách tay trẻ em 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y định hành lý xách tay trẻ em VN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0" cy="1847850"/>
                    </a:xfrm>
                    <a:prstGeom prst="rect">
                      <a:avLst/>
                    </a:prstGeom>
                    <a:noFill/>
                    <a:ln>
                      <a:noFill/>
                    </a:ln>
                  </pic:spPr>
                </pic:pic>
              </a:graphicData>
            </a:graphic>
          </wp:inline>
        </w:drawing>
      </w:r>
    </w:p>
    <w:p w:rsidR="00212490" w:rsidRPr="00212490" w:rsidRDefault="00212490" w:rsidP="00212490">
      <w:pPr>
        <w:shd w:val="clear" w:color="auto" w:fill="F6F7F6"/>
        <w:spacing w:before="300" w:after="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pict>
          <v:rect id="_x0000_i1032" style="width:0;height:0" o:hralign="center" o:hrstd="t" o:hr="t" fillcolor="#a0a0a0" stroked="f"/>
        </w:pict>
      </w:r>
    </w:p>
    <w:p w:rsidR="00212490" w:rsidRPr="00212490" w:rsidRDefault="00212490" w:rsidP="00212490">
      <w:pPr>
        <w:shd w:val="clear" w:color="auto" w:fill="F6F7F6"/>
        <w:spacing w:before="300" w:after="150" w:line="240" w:lineRule="auto"/>
        <w:outlineLvl w:val="1"/>
        <w:rPr>
          <w:rFonts w:ascii="OpenSans-Bold" w:eastAsia="Times New Roman" w:hAnsi="OpenSans-Bold" w:cs="Times New Roman"/>
          <w:color w:val="005F6E"/>
          <w:sz w:val="33"/>
          <w:szCs w:val="33"/>
        </w:rPr>
      </w:pPr>
      <w:r w:rsidRPr="00212490">
        <w:rPr>
          <w:rFonts w:ascii="OpenSans-Bold" w:eastAsia="Times New Roman" w:hAnsi="OpenSans-Bold" w:cs="Times New Roman"/>
          <w:b/>
          <w:bCs/>
          <w:color w:val="005F6E"/>
          <w:sz w:val="33"/>
          <w:szCs w:val="33"/>
        </w:rPr>
        <w:t>Hành lý xách tay quá cước</w:t>
      </w:r>
    </w:p>
    <w:p w:rsidR="00212490" w:rsidRPr="00212490" w:rsidRDefault="00212490" w:rsidP="00212490">
      <w:pPr>
        <w:shd w:val="clear" w:color="auto" w:fill="F6F7F6"/>
        <w:spacing w:before="300" w:line="240" w:lineRule="auto"/>
        <w:rPr>
          <w:rFonts w:ascii="OpenSans" w:eastAsia="Times New Roman" w:hAnsi="OpenSans" w:cs="Times New Roman"/>
          <w:color w:val="262626"/>
          <w:sz w:val="24"/>
          <w:szCs w:val="24"/>
        </w:rPr>
      </w:pPr>
      <w:r w:rsidRPr="00212490">
        <w:rPr>
          <w:rFonts w:ascii="OpenSans" w:eastAsia="Times New Roman" w:hAnsi="OpenSans" w:cs="Times New Roman"/>
          <w:color w:val="262626"/>
          <w:sz w:val="24"/>
          <w:szCs w:val="24"/>
        </w:rPr>
        <w:t>Từ ngày 03/11/2025, hành khách mang hành lý xách tay quá trọng lượng và kích thước theo quy định của Vietnam Airlines vui lòng tham khảo bảng giá cước sau:</w:t>
      </w:r>
    </w:p>
    <w:tbl>
      <w:tblPr>
        <w:tblW w:w="1600" w:type="pct"/>
        <w:tblBorders>
          <w:top w:val="single" w:sz="6" w:space="0" w:color="6EB0BE"/>
          <w:bottom w:val="single" w:sz="6" w:space="0" w:color="6EB0BE"/>
          <w:right w:val="single" w:sz="6" w:space="0" w:color="6EB0BE"/>
        </w:tblBorders>
        <w:shd w:val="clear" w:color="auto" w:fill="FFFFFF"/>
        <w:tblCellMar>
          <w:top w:w="120" w:type="dxa"/>
          <w:left w:w="120" w:type="dxa"/>
          <w:bottom w:w="120" w:type="dxa"/>
          <w:right w:w="120" w:type="dxa"/>
        </w:tblCellMar>
        <w:tblLook w:val="04A0" w:firstRow="1" w:lastRow="0" w:firstColumn="1" w:lastColumn="0" w:noHBand="0" w:noVBand="1"/>
      </w:tblPr>
      <w:tblGrid>
        <w:gridCol w:w="2116"/>
        <w:gridCol w:w="874"/>
      </w:tblGrid>
      <w:tr w:rsidR="00212490" w:rsidRPr="00212490" w:rsidTr="00212490">
        <w:tc>
          <w:tcPr>
            <w:tcW w:w="7290" w:type="dxa"/>
            <w:tcBorders>
              <w:top w:val="single" w:sz="6" w:space="0" w:color="DDDDDD"/>
              <w:left w:val="single" w:sz="6" w:space="0" w:color="6EB0BE"/>
            </w:tcBorders>
            <w:shd w:val="clear" w:color="auto" w:fill="1683A4"/>
            <w:hideMark/>
          </w:tcPr>
          <w:p w:rsidR="00212490" w:rsidRPr="00212490" w:rsidRDefault="00212490" w:rsidP="00212490">
            <w:pPr>
              <w:spacing w:after="300" w:line="240" w:lineRule="auto"/>
              <w:jc w:val="center"/>
              <w:rPr>
                <w:rFonts w:ascii="OpenSans" w:eastAsia="Times New Roman" w:hAnsi="OpenSans" w:cs="Times New Roman"/>
                <w:b/>
                <w:bCs/>
                <w:caps/>
                <w:color w:val="FFFFFF"/>
                <w:sz w:val="21"/>
                <w:szCs w:val="21"/>
              </w:rPr>
            </w:pPr>
            <w:r w:rsidRPr="00212490">
              <w:rPr>
                <w:rFonts w:ascii="OpenSans" w:eastAsia="Times New Roman" w:hAnsi="OpenSans" w:cs="Times New Roman"/>
                <w:b/>
                <w:bCs/>
                <w:caps/>
                <w:color w:val="FFFFFF"/>
                <w:sz w:val="21"/>
                <w:szCs w:val="21"/>
              </w:rPr>
              <w:t>Hành lý xách tay quá trọng lượng, kích thước</w:t>
            </w:r>
          </w:p>
        </w:tc>
        <w:tc>
          <w:tcPr>
            <w:tcW w:w="950" w:type="pct"/>
            <w:tcBorders>
              <w:top w:val="single" w:sz="6" w:space="0" w:color="DDDDDD"/>
              <w:left w:val="single" w:sz="6" w:space="0" w:color="6EB0BE"/>
            </w:tcBorders>
            <w:shd w:val="clear" w:color="auto" w:fill="1683A4"/>
            <w:hideMark/>
          </w:tcPr>
          <w:p w:rsidR="00212490" w:rsidRPr="00212490" w:rsidRDefault="00212490" w:rsidP="00212490">
            <w:pPr>
              <w:spacing w:after="300" w:line="240" w:lineRule="auto"/>
              <w:jc w:val="center"/>
              <w:rPr>
                <w:rFonts w:ascii="OpenSans" w:eastAsia="Times New Roman" w:hAnsi="OpenSans" w:cs="Times New Roman"/>
                <w:b/>
                <w:bCs/>
                <w:caps/>
                <w:color w:val="FFFFFF"/>
                <w:sz w:val="21"/>
                <w:szCs w:val="21"/>
              </w:rPr>
            </w:pPr>
            <w:r w:rsidRPr="00212490">
              <w:rPr>
                <w:rFonts w:ascii="OpenSans" w:eastAsia="Times New Roman" w:hAnsi="OpenSans" w:cs="Times New Roman"/>
                <w:b/>
                <w:bCs/>
                <w:caps/>
                <w:color w:val="FFFFFF"/>
                <w:sz w:val="21"/>
                <w:szCs w:val="21"/>
              </w:rPr>
              <w:t>Mức phí quá cước</w:t>
            </w:r>
          </w:p>
        </w:tc>
      </w:tr>
      <w:tr w:rsidR="00212490" w:rsidRPr="00212490" w:rsidTr="00212490">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Quá trọng lượng tối đa đến 10kg</w:t>
            </w:r>
          </w:p>
        </w:tc>
        <w:tc>
          <w:tcPr>
            <w:tcW w:w="0" w:type="auto"/>
            <w:vMerge w:val="restart"/>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Bằng 01 kiện hành lý tính cước tại sân bay theo đường bay</w:t>
            </w:r>
          </w:p>
        </w:tc>
      </w:tr>
      <w:tr w:rsidR="00212490" w:rsidRPr="00212490" w:rsidTr="00212490">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Quá tiêu chuẩn 1 kiện (tối đa 10kg)</w:t>
            </w:r>
          </w:p>
        </w:tc>
        <w:tc>
          <w:tcPr>
            <w:tcW w:w="0" w:type="auto"/>
            <w:vMerge/>
            <w:tcBorders>
              <w:top w:val="single" w:sz="6" w:space="0" w:color="DDDDDD"/>
              <w:left w:val="single" w:sz="6" w:space="0" w:color="6EB0BE"/>
            </w:tcBorders>
            <w:shd w:val="clear" w:color="auto" w:fill="FFFFFF"/>
            <w:vAlign w:val="center"/>
            <w:hideMark/>
          </w:tcPr>
          <w:p w:rsidR="00212490" w:rsidRPr="00212490" w:rsidRDefault="00212490" w:rsidP="00212490">
            <w:pPr>
              <w:spacing w:after="300" w:line="240" w:lineRule="auto"/>
              <w:jc w:val="center"/>
              <w:rPr>
                <w:rFonts w:ascii="OpenSans" w:eastAsia="Times New Roman" w:hAnsi="OpenSans" w:cs="Times New Roman"/>
                <w:sz w:val="21"/>
                <w:szCs w:val="21"/>
              </w:rPr>
            </w:pPr>
          </w:p>
        </w:tc>
      </w:tr>
      <w:tr w:rsidR="00212490" w:rsidRPr="00212490" w:rsidTr="00212490">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Quá kích thước hành lý xách tay tiêu chuẩn và được chấp nhận</w:t>
            </w:r>
          </w:p>
        </w:tc>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Bằng 01 kiện hành lý tính cước quá kích thước tại sân bay theo đường bay</w:t>
            </w:r>
          </w:p>
        </w:tc>
      </w:tr>
      <w:tr w:rsidR="00212490" w:rsidRPr="00212490" w:rsidTr="00212490">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Quá trọng lượng và kích thước hành lý xách tay tiêu chuẩn và được chấp nhận </w:t>
            </w:r>
          </w:p>
        </w:tc>
        <w:tc>
          <w:tcPr>
            <w:tcW w:w="0" w:type="auto"/>
            <w:tcBorders>
              <w:top w:val="single" w:sz="6" w:space="0" w:color="DDDDDD"/>
              <w:left w:val="single" w:sz="6" w:space="0" w:color="6EB0BE"/>
            </w:tcBorders>
            <w:shd w:val="clear" w:color="auto" w:fill="F3FBFD"/>
            <w:hideMark/>
          </w:tcPr>
          <w:p w:rsidR="00212490" w:rsidRPr="00212490" w:rsidRDefault="00212490" w:rsidP="00212490">
            <w:pPr>
              <w:spacing w:after="300" w:line="240" w:lineRule="auto"/>
              <w:jc w:val="center"/>
              <w:rPr>
                <w:rFonts w:ascii="OpenSans" w:eastAsia="Times New Roman" w:hAnsi="OpenSans" w:cs="Times New Roman"/>
                <w:sz w:val="21"/>
                <w:szCs w:val="21"/>
              </w:rPr>
            </w:pPr>
            <w:r w:rsidRPr="00212490">
              <w:rPr>
                <w:rFonts w:ascii="OpenSans" w:eastAsia="Times New Roman" w:hAnsi="OpenSans" w:cs="Times New Roman"/>
                <w:sz w:val="21"/>
                <w:szCs w:val="21"/>
              </w:rPr>
              <w:t>Bằng 02 lần giá hành lý tính cước quá số kiện </w:t>
            </w:r>
          </w:p>
        </w:tc>
      </w:tr>
    </w:tbl>
    <w:p w:rsidR="00266B9D" w:rsidRDefault="00266B9D">
      <w:bookmarkStart w:id="0" w:name="_GoBack"/>
      <w:bookmarkEnd w:id="0"/>
    </w:p>
    <w:sectPr w:rsidR="00266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OpenSan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01E8A"/>
    <w:multiLevelType w:val="multilevel"/>
    <w:tmpl w:val="A4420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2F6957"/>
    <w:multiLevelType w:val="multilevel"/>
    <w:tmpl w:val="013A6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22F31"/>
    <w:multiLevelType w:val="multilevel"/>
    <w:tmpl w:val="5B0E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6554A3"/>
    <w:multiLevelType w:val="multilevel"/>
    <w:tmpl w:val="7B7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2B"/>
    <w:rsid w:val="00212490"/>
    <w:rsid w:val="00266B9D"/>
    <w:rsid w:val="0038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8B131-4BA9-4605-96D8-1B3989B7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2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24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2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24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4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24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24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24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124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2490"/>
    <w:rPr>
      <w:color w:val="0000FF"/>
      <w:u w:val="single"/>
    </w:rPr>
  </w:style>
  <w:style w:type="character" w:styleId="Strong">
    <w:name w:val="Strong"/>
    <w:basedOn w:val="DefaultParagraphFont"/>
    <w:uiPriority w:val="22"/>
    <w:qFormat/>
    <w:rsid w:val="00212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27102">
      <w:bodyDiv w:val="1"/>
      <w:marLeft w:val="0"/>
      <w:marRight w:val="0"/>
      <w:marTop w:val="0"/>
      <w:marBottom w:val="0"/>
      <w:divBdr>
        <w:top w:val="none" w:sz="0" w:space="0" w:color="auto"/>
        <w:left w:val="none" w:sz="0" w:space="0" w:color="auto"/>
        <w:bottom w:val="none" w:sz="0" w:space="0" w:color="auto"/>
        <w:right w:val="none" w:sz="0" w:space="0" w:color="auto"/>
      </w:divBdr>
      <w:divsChild>
        <w:div w:id="311639182">
          <w:marLeft w:val="0"/>
          <w:marRight w:val="0"/>
          <w:marTop w:val="0"/>
          <w:marBottom w:val="0"/>
          <w:divBdr>
            <w:top w:val="none" w:sz="0" w:space="0" w:color="auto"/>
            <w:left w:val="none" w:sz="0" w:space="0" w:color="auto"/>
            <w:bottom w:val="none" w:sz="0" w:space="0" w:color="auto"/>
            <w:right w:val="none" w:sz="0" w:space="0" w:color="auto"/>
          </w:divBdr>
        </w:div>
        <w:div w:id="1536238826">
          <w:marLeft w:val="0"/>
          <w:marRight w:val="0"/>
          <w:marTop w:val="0"/>
          <w:marBottom w:val="0"/>
          <w:divBdr>
            <w:top w:val="none" w:sz="0" w:space="0" w:color="auto"/>
            <w:left w:val="none" w:sz="0" w:space="0" w:color="auto"/>
            <w:bottom w:val="none" w:sz="0" w:space="0" w:color="auto"/>
            <w:right w:val="none" w:sz="0" w:space="0" w:color="auto"/>
          </w:divBdr>
          <w:divsChild>
            <w:div w:id="1216893576">
              <w:marLeft w:val="0"/>
              <w:marRight w:val="0"/>
              <w:marTop w:val="0"/>
              <w:marBottom w:val="0"/>
              <w:divBdr>
                <w:top w:val="none" w:sz="0" w:space="0" w:color="auto"/>
                <w:left w:val="none" w:sz="0" w:space="0" w:color="auto"/>
                <w:bottom w:val="none" w:sz="0" w:space="0" w:color="auto"/>
                <w:right w:val="none" w:sz="0" w:space="0" w:color="auto"/>
              </w:divBdr>
              <w:divsChild>
                <w:div w:id="1030492370">
                  <w:marLeft w:val="0"/>
                  <w:marRight w:val="0"/>
                  <w:marTop w:val="0"/>
                  <w:marBottom w:val="0"/>
                  <w:divBdr>
                    <w:top w:val="none" w:sz="0" w:space="0" w:color="auto"/>
                    <w:left w:val="none" w:sz="0" w:space="0" w:color="auto"/>
                    <w:bottom w:val="none" w:sz="0" w:space="0" w:color="auto"/>
                    <w:right w:val="none" w:sz="0" w:space="0" w:color="auto"/>
                  </w:divBdr>
                </w:div>
                <w:div w:id="1978872510">
                  <w:marLeft w:val="0"/>
                  <w:marRight w:val="0"/>
                  <w:marTop w:val="0"/>
                  <w:marBottom w:val="0"/>
                  <w:divBdr>
                    <w:top w:val="none" w:sz="0" w:space="0" w:color="auto"/>
                    <w:left w:val="none" w:sz="0" w:space="0" w:color="auto"/>
                    <w:bottom w:val="none" w:sz="0" w:space="0" w:color="auto"/>
                    <w:right w:val="none" w:sz="0" w:space="0" w:color="auto"/>
                  </w:divBdr>
                  <w:divsChild>
                    <w:div w:id="1979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5209">
          <w:marLeft w:val="0"/>
          <w:marRight w:val="0"/>
          <w:marTop w:val="0"/>
          <w:marBottom w:val="0"/>
          <w:divBdr>
            <w:top w:val="none" w:sz="0" w:space="0" w:color="auto"/>
            <w:left w:val="none" w:sz="0" w:space="0" w:color="auto"/>
            <w:bottom w:val="none" w:sz="0" w:space="0" w:color="auto"/>
            <w:right w:val="none" w:sz="0" w:space="0" w:color="auto"/>
          </w:divBdr>
          <w:divsChild>
            <w:div w:id="1923755113">
              <w:marLeft w:val="0"/>
              <w:marRight w:val="0"/>
              <w:marTop w:val="0"/>
              <w:marBottom w:val="0"/>
              <w:divBdr>
                <w:top w:val="none" w:sz="0" w:space="0" w:color="auto"/>
                <w:left w:val="none" w:sz="0" w:space="0" w:color="auto"/>
                <w:bottom w:val="none" w:sz="0" w:space="0" w:color="auto"/>
                <w:right w:val="none" w:sz="0" w:space="0" w:color="auto"/>
              </w:divBdr>
              <w:divsChild>
                <w:div w:id="980697769">
                  <w:marLeft w:val="-225"/>
                  <w:marRight w:val="-225"/>
                  <w:marTop w:val="0"/>
                  <w:marBottom w:val="0"/>
                  <w:divBdr>
                    <w:top w:val="none" w:sz="0" w:space="0" w:color="auto"/>
                    <w:left w:val="none" w:sz="0" w:space="0" w:color="auto"/>
                    <w:bottom w:val="none" w:sz="0" w:space="0" w:color="auto"/>
                    <w:right w:val="none" w:sz="0" w:space="0" w:color="auto"/>
                  </w:divBdr>
                  <w:divsChild>
                    <w:div w:id="352997159">
                      <w:marLeft w:val="0"/>
                      <w:marRight w:val="0"/>
                      <w:marTop w:val="0"/>
                      <w:marBottom w:val="0"/>
                      <w:divBdr>
                        <w:top w:val="none" w:sz="0" w:space="0" w:color="auto"/>
                        <w:left w:val="none" w:sz="0" w:space="0" w:color="auto"/>
                        <w:bottom w:val="none" w:sz="0" w:space="0" w:color="auto"/>
                        <w:right w:val="none" w:sz="0" w:space="0" w:color="auto"/>
                      </w:divBdr>
                      <w:divsChild>
                        <w:div w:id="1888254808">
                          <w:marLeft w:val="0"/>
                          <w:marRight w:val="0"/>
                          <w:marTop w:val="0"/>
                          <w:marBottom w:val="0"/>
                          <w:divBdr>
                            <w:top w:val="none" w:sz="0" w:space="0" w:color="auto"/>
                            <w:left w:val="none" w:sz="0" w:space="0" w:color="auto"/>
                            <w:bottom w:val="none" w:sz="0" w:space="0" w:color="auto"/>
                            <w:right w:val="none" w:sz="0" w:space="0" w:color="auto"/>
                          </w:divBdr>
                          <w:divsChild>
                            <w:div w:id="1422949010">
                              <w:marLeft w:val="0"/>
                              <w:marRight w:val="0"/>
                              <w:marTop w:val="0"/>
                              <w:marBottom w:val="300"/>
                              <w:divBdr>
                                <w:top w:val="none" w:sz="0" w:space="0" w:color="auto"/>
                                <w:left w:val="none" w:sz="0" w:space="0" w:color="auto"/>
                                <w:bottom w:val="none" w:sz="0" w:space="0" w:color="auto"/>
                                <w:right w:val="none" w:sz="0" w:space="0" w:color="auto"/>
                              </w:divBdr>
                              <w:divsChild>
                                <w:div w:id="1724058155">
                                  <w:marLeft w:val="0"/>
                                  <w:marRight w:val="0"/>
                                  <w:marTop w:val="0"/>
                                  <w:marBottom w:val="0"/>
                                  <w:divBdr>
                                    <w:top w:val="single" w:sz="6" w:space="0" w:color="6AB0BF"/>
                                    <w:left w:val="single" w:sz="6" w:space="0" w:color="6AB0BF"/>
                                    <w:bottom w:val="single" w:sz="6" w:space="0" w:color="6AB0BF"/>
                                    <w:right w:val="single" w:sz="6" w:space="0" w:color="6AB0BF"/>
                                  </w:divBdr>
                                  <w:divsChild>
                                    <w:div w:id="1717506395">
                                      <w:marLeft w:val="0"/>
                                      <w:marRight w:val="0"/>
                                      <w:marTop w:val="0"/>
                                      <w:marBottom w:val="0"/>
                                      <w:divBdr>
                                        <w:top w:val="none" w:sz="0" w:space="0" w:color="auto"/>
                                        <w:left w:val="none" w:sz="0" w:space="0" w:color="auto"/>
                                        <w:bottom w:val="none" w:sz="0" w:space="0" w:color="auto"/>
                                        <w:right w:val="none" w:sz="0" w:space="0" w:color="auto"/>
                                      </w:divBdr>
                                      <w:divsChild>
                                        <w:div w:id="879316153">
                                          <w:marLeft w:val="300"/>
                                          <w:marRight w:val="300"/>
                                          <w:marTop w:val="0"/>
                                          <w:marBottom w:val="300"/>
                                          <w:divBdr>
                                            <w:top w:val="single" w:sz="6" w:space="15" w:color="6AB0BF"/>
                                            <w:left w:val="none" w:sz="0" w:space="0" w:color="auto"/>
                                            <w:bottom w:val="none" w:sz="0" w:space="0" w:color="auto"/>
                                            <w:right w:val="none" w:sz="0" w:space="0" w:color="auto"/>
                                          </w:divBdr>
                                        </w:div>
                                      </w:divsChild>
                                    </w:div>
                                  </w:divsChild>
                                </w:div>
                                <w:div w:id="354120700">
                                  <w:marLeft w:val="0"/>
                                  <w:marRight w:val="0"/>
                                  <w:marTop w:val="150"/>
                                  <w:marBottom w:val="0"/>
                                  <w:divBdr>
                                    <w:top w:val="single" w:sz="6" w:space="0" w:color="6AB0BF"/>
                                    <w:left w:val="single" w:sz="6" w:space="0" w:color="6AB0BF"/>
                                    <w:bottom w:val="single" w:sz="6" w:space="0" w:color="6AB0BF"/>
                                    <w:right w:val="single" w:sz="6" w:space="0" w:color="6AB0BF"/>
                                  </w:divBdr>
                                </w:div>
                                <w:div w:id="1546676260">
                                  <w:marLeft w:val="0"/>
                                  <w:marRight w:val="0"/>
                                  <w:marTop w:val="0"/>
                                  <w:marBottom w:val="0"/>
                                  <w:divBdr>
                                    <w:top w:val="none" w:sz="0" w:space="0" w:color="auto"/>
                                    <w:left w:val="none" w:sz="0" w:space="0" w:color="auto"/>
                                    <w:bottom w:val="none" w:sz="0" w:space="0" w:color="auto"/>
                                    <w:right w:val="none" w:sz="0" w:space="0" w:color="auto"/>
                                  </w:divBdr>
                                  <w:divsChild>
                                    <w:div w:id="1689065159">
                                      <w:marLeft w:val="0"/>
                                      <w:marRight w:val="0"/>
                                      <w:marTop w:val="0"/>
                                      <w:marBottom w:val="300"/>
                                      <w:divBdr>
                                        <w:top w:val="none" w:sz="0" w:space="0" w:color="auto"/>
                                        <w:left w:val="none" w:sz="0" w:space="0" w:color="auto"/>
                                        <w:bottom w:val="none" w:sz="0" w:space="0" w:color="auto"/>
                                        <w:right w:val="none" w:sz="0" w:space="0" w:color="auto"/>
                                      </w:divBdr>
                                      <w:divsChild>
                                        <w:div w:id="1262955887">
                                          <w:marLeft w:val="0"/>
                                          <w:marRight w:val="0"/>
                                          <w:marTop w:val="0"/>
                                          <w:marBottom w:val="0"/>
                                          <w:divBdr>
                                            <w:top w:val="single" w:sz="6" w:space="0" w:color="6AB0BF"/>
                                            <w:left w:val="single" w:sz="6" w:space="0" w:color="6AB0BF"/>
                                            <w:bottom w:val="single" w:sz="6" w:space="0" w:color="6AB0BF"/>
                                            <w:right w:val="single" w:sz="6" w:space="0" w:color="6AB0BF"/>
                                          </w:divBdr>
                                          <w:divsChild>
                                            <w:div w:id="1821657318">
                                              <w:marLeft w:val="0"/>
                                              <w:marRight w:val="0"/>
                                              <w:marTop w:val="0"/>
                                              <w:marBottom w:val="0"/>
                                              <w:divBdr>
                                                <w:top w:val="none" w:sz="0" w:space="0" w:color="auto"/>
                                                <w:left w:val="none" w:sz="0" w:space="0" w:color="auto"/>
                                                <w:bottom w:val="none" w:sz="0" w:space="0" w:color="auto"/>
                                                <w:right w:val="none" w:sz="0" w:space="0" w:color="auto"/>
                                              </w:divBdr>
                                              <w:divsChild>
                                                <w:div w:id="809246962">
                                                  <w:marLeft w:val="300"/>
                                                  <w:marRight w:val="300"/>
                                                  <w:marTop w:val="0"/>
                                                  <w:marBottom w:val="300"/>
                                                  <w:divBdr>
                                                    <w:top w:val="single" w:sz="6" w:space="15" w:color="6AB0BF"/>
                                                    <w:left w:val="none" w:sz="0" w:space="0" w:color="auto"/>
                                                    <w:bottom w:val="none" w:sz="0" w:space="0" w:color="auto"/>
                                                    <w:right w:val="none" w:sz="0" w:space="0" w:color="auto"/>
                                                  </w:divBdr>
                                                </w:div>
                                              </w:divsChild>
                                            </w:div>
                                          </w:divsChild>
                                        </w:div>
                                        <w:div w:id="487207561">
                                          <w:marLeft w:val="0"/>
                                          <w:marRight w:val="0"/>
                                          <w:marTop w:val="150"/>
                                          <w:marBottom w:val="0"/>
                                          <w:divBdr>
                                            <w:top w:val="single" w:sz="6" w:space="0" w:color="6AB0BF"/>
                                            <w:left w:val="single" w:sz="6" w:space="0" w:color="6AB0BF"/>
                                            <w:bottom w:val="single" w:sz="6" w:space="0" w:color="6AB0BF"/>
                                            <w:right w:val="single" w:sz="6" w:space="0" w:color="6AB0BF"/>
                                          </w:divBdr>
                                        </w:div>
                                        <w:div w:id="11544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namairlines.com/vn/vi/travel-information/baggage/baggage-allowance-hand-baggage" TargetMode="External"/><Relationship Id="rId13" Type="http://schemas.openxmlformats.org/officeDocument/2006/relationships/hyperlink" Target="https://www.vietnamairlines.com/vn/vi/travel-information/baggage/baggage-allowance-hand-baggage" TargetMode="External"/><Relationship Id="rId18" Type="http://schemas.openxmlformats.org/officeDocument/2006/relationships/hyperlink" Target="https://www.vietnamairlines.com/vn/vi/travel-information/baggage/baggage-allowance-hand-baggage"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vietnamairlines.com/vn/vi/travel-information/baggage/baggage-allowance-hand-baggage" TargetMode="External"/><Relationship Id="rId12" Type="http://schemas.openxmlformats.org/officeDocument/2006/relationships/hyperlink" Target="https://www.vietnamairlines.com/vn/vi/travel-information/baggage/baggage-allowance-hand-baggag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vietnamairlines.com/vn/vi/travel-information/baggage/baggage-allowance-hand-baggage" TargetMode="External"/><Relationship Id="rId1" Type="http://schemas.openxmlformats.org/officeDocument/2006/relationships/numbering" Target="numbering.xml"/><Relationship Id="rId6" Type="http://schemas.openxmlformats.org/officeDocument/2006/relationships/hyperlink" Target="https://www.vietnamairlines.com/vn/vi/travel-information/baggage/baggage-allowance-hand-baggage" TargetMode="External"/><Relationship Id="rId11" Type="http://schemas.openxmlformats.org/officeDocument/2006/relationships/hyperlink" Target="https://www.vietnamairlines.com/vn/vi/travel-information/baggage/baggage-allowance-hand-baggage"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vietnamairlines.com/vn/vi/travel-information/baggage/baggage-allowance-hand-baggage" TargetMode="External"/><Relationship Id="rId23" Type="http://schemas.openxmlformats.org/officeDocument/2006/relationships/image" Target="media/image5.png"/><Relationship Id="rId10" Type="http://schemas.openxmlformats.org/officeDocument/2006/relationships/hyperlink" Target="https://www.vietnamairlines.com/vn/vi/travel-information/baggage/baggage-allowance-hand-baggage" TargetMode="External"/><Relationship Id="rId19" Type="http://schemas.openxmlformats.org/officeDocument/2006/relationships/hyperlink" Target="https://www.vietnamairlines.com/vn/vi/travel-information/baggage/baggage-allowance-hand-baggage" TargetMode="External"/><Relationship Id="rId4" Type="http://schemas.openxmlformats.org/officeDocument/2006/relationships/webSettings" Target="webSettings.xml"/><Relationship Id="rId9" Type="http://schemas.openxmlformats.org/officeDocument/2006/relationships/hyperlink" Target="https://www.vietnamairlines.com/vn/vi/travel-information/baggage/baggage-allowance-hand-baggage" TargetMode="External"/><Relationship Id="rId14" Type="http://schemas.openxmlformats.org/officeDocument/2006/relationships/hyperlink" Target="https://www.vietnamairlines.com/vn/vi/home?type=managebooking" TargetMode="External"/><Relationship Id="rId22" Type="http://schemas.openxmlformats.org/officeDocument/2006/relationships/hyperlink" Target="https://www.vietnamairlines.com/vn/vi/travel-information/baggage/baggage-allowance/addition-items-can-take-onboard-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HDC</cp:lastModifiedBy>
  <cp:revision>2</cp:revision>
  <dcterms:created xsi:type="dcterms:W3CDTF">2025-10-30T10:46:00Z</dcterms:created>
  <dcterms:modified xsi:type="dcterms:W3CDTF">2025-10-30T10:46:00Z</dcterms:modified>
</cp:coreProperties>
</file>